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D7AF7" w:rsidR="00F70686" w:rsidP="00F70686" w:rsidRDefault="00F70686" w14:paraId="274BC2FD" w14:textId="77777777">
      <w:pPr>
        <w:pStyle w:val="NormalWeb"/>
        <w:shd w:val="clear" w:color="auto" w:fill="FFFFFF"/>
        <w:spacing w:before="0" w:beforeAutospacing="0" w:after="0" w:afterAutospacing="0" w:line="480" w:lineRule="auto"/>
        <w:jc w:val="center"/>
        <w:rPr>
          <w:rFonts w:ascii="Brandon Grotesque Regular" w:hAnsi="Brandon Grotesque Regular"/>
          <w:color w:val="6F6F6F"/>
          <w:sz w:val="22"/>
          <w:szCs w:val="22"/>
        </w:rPr>
      </w:pPr>
      <w:r w:rsidRPr="003D7AF7">
        <w:rPr>
          <w:rFonts w:ascii="Brandon Grotesque Regular" w:hAnsi="Brandon Grotesque Regular"/>
          <w:color w:val="6F6F6F"/>
          <w:sz w:val="22"/>
          <w:szCs w:val="22"/>
        </w:rPr>
        <w:t>PRESS RELEASE</w:t>
      </w:r>
    </w:p>
    <w:p w:rsidRPr="003D7AF7" w:rsidR="00F70686" w:rsidP="00F70686" w:rsidRDefault="00F70686" w14:paraId="2084197C" w14:textId="77777777">
      <w:pPr>
        <w:pStyle w:val="NormalWeb"/>
        <w:shd w:val="clear" w:color="auto" w:fill="FFFFFF"/>
        <w:spacing w:before="0" w:beforeAutospacing="0" w:after="0" w:afterAutospacing="0" w:line="480" w:lineRule="auto"/>
        <w:rPr>
          <w:rFonts w:ascii="Brandon Grotesque Regular" w:hAnsi="Brandon Grotesque Regular"/>
          <w:color w:val="6F6F6F"/>
          <w:sz w:val="22"/>
          <w:szCs w:val="22"/>
        </w:rPr>
      </w:pPr>
      <w:r w:rsidRPr="003D7AF7">
        <w:rPr>
          <w:rFonts w:ascii="Brandon Grotesque Regular" w:hAnsi="Brandon Grotesque Regular"/>
          <w:color w:val="6F6F6F"/>
          <w:sz w:val="22"/>
          <w:szCs w:val="22"/>
        </w:rPr>
        <w:t>For Immediate Release</w:t>
      </w:r>
    </w:p>
    <w:p w:rsidR="00F70686" w:rsidP="1211FA0F" w:rsidRDefault="00F70686" w14:paraId="06D27F05" w14:textId="5E2988C8">
      <w:pPr>
        <w:pStyle w:val="NormalWeb"/>
        <w:shd w:val="clear" w:color="auto" w:fill="FFFFFF" w:themeFill="background1"/>
        <w:spacing w:before="0" w:beforeAutospacing="off" w:after="0" w:afterAutospacing="off" w:line="480" w:lineRule="auto"/>
        <w:rPr>
          <w:rFonts w:ascii="Brandon Grotesque Regular" w:hAnsi="Brandon Grotesque Regular"/>
          <w:color w:val="6F6F6F"/>
          <w:sz w:val="22"/>
          <w:szCs w:val="22"/>
        </w:rPr>
      </w:pPr>
      <w:r w:rsidRPr="1211FA0F" w:rsidR="00F70686">
        <w:rPr>
          <w:rFonts w:ascii="Brandon Grotesque Regular" w:hAnsi="Brandon Grotesque Regular"/>
          <w:color w:val="6F6F6F"/>
          <w:sz w:val="22"/>
          <w:szCs w:val="22"/>
        </w:rPr>
        <w:t>Release No.</w:t>
      </w:r>
      <w:r w:rsidRPr="1211FA0F" w:rsidR="00F70686">
        <w:rPr>
          <w:rFonts w:ascii="Brandon Grotesque Regular" w:hAnsi="Brandon Grotesque Regular"/>
          <w:color w:val="6F6F6F"/>
          <w:sz w:val="22"/>
          <w:szCs w:val="22"/>
        </w:rPr>
        <w:t xml:space="preserve"> 1/2022</w:t>
      </w:r>
    </w:p>
    <w:p w:rsidR="00F70686" w:rsidP="1211FA0F" w:rsidRDefault="00F70686" w14:paraId="759021C3" w14:textId="50FB8EF2">
      <w:pPr>
        <w:pStyle w:val="NormalWeb"/>
        <w:shd w:val="clear" w:color="auto" w:fill="FFFFFF" w:themeFill="background1"/>
        <w:spacing w:before="0" w:beforeAutospacing="off" w:after="0" w:afterAutospacing="off" w:line="480" w:lineRule="auto"/>
        <w:jc w:val="right"/>
        <w:rPr>
          <w:rFonts w:ascii="Grotesque" w:hAnsi="Grotesque"/>
          <w:color w:val="6F6F6F"/>
          <w:sz w:val="22"/>
          <w:szCs w:val="22"/>
        </w:rPr>
      </w:pPr>
      <w:r w:rsidRPr="48FC1DB8" w:rsidR="00F70686">
        <w:rPr>
          <w:rFonts w:ascii="Brandon Grotesque Regular" w:hAnsi="Brandon Grotesque Regular"/>
          <w:b w:val="1"/>
          <w:bCs w:val="1"/>
          <w:color w:val="6F6F6F"/>
          <w:sz w:val="28"/>
          <w:szCs w:val="28"/>
        </w:rPr>
        <w:t xml:space="preserve">Illinois </w:t>
      </w:r>
      <w:r w:rsidRPr="48FC1DB8" w:rsidR="00F70686">
        <w:rPr>
          <w:rFonts w:ascii="Brandon Grotesque Regular" w:hAnsi="Brandon Grotesque Regular"/>
          <w:b w:val="1"/>
          <w:bCs w:val="1"/>
          <w:color w:val="6F6F6F"/>
          <w:sz w:val="28"/>
          <w:szCs w:val="28"/>
        </w:rPr>
        <w:t>CASA (Court Appointed Special Advocates)</w:t>
      </w:r>
      <w:r w:rsidRPr="48FC1DB8" w:rsidR="00F70686">
        <w:rPr>
          <w:rFonts w:ascii="Brandon Grotesque Regular" w:hAnsi="Brandon Grotesque Regular"/>
          <w:b w:val="1"/>
          <w:bCs w:val="1"/>
          <w:color w:val="6F6F6F"/>
          <w:sz w:val="28"/>
          <w:szCs w:val="28"/>
        </w:rPr>
        <w:t xml:space="preserve"> Announces Network Awards </w:t>
      </w:r>
    </w:p>
    <w:p w:rsidR="00F70686" w:rsidP="1211FA0F" w:rsidRDefault="00F70686" w14:paraId="71F8CE35" w14:textId="2F068F9E">
      <w:pPr>
        <w:pStyle w:val="NormalWeb"/>
        <w:shd w:val="clear" w:color="auto" w:fill="FFFFFF" w:themeFill="background1"/>
        <w:spacing w:before="0" w:beforeAutospacing="off" w:after="0" w:afterAutospacing="off" w:line="480" w:lineRule="auto"/>
        <w:jc w:val="right"/>
        <w:rPr>
          <w:rFonts w:ascii="Grotesque" w:hAnsi="Grotesque"/>
          <w:color w:val="6F6F6F"/>
          <w:sz w:val="22"/>
          <w:szCs w:val="22"/>
        </w:rPr>
      </w:pPr>
      <w:r w:rsidRPr="1211FA0F" w:rsidR="00F70686">
        <w:rPr>
          <w:rFonts w:ascii="Brandon Grotesque Regular" w:hAnsi="Brandon Grotesque Regular"/>
          <w:b w:val="1"/>
          <w:bCs w:val="1"/>
          <w:color w:val="6F6F6F"/>
          <w:sz w:val="28"/>
          <w:szCs w:val="28"/>
        </w:rPr>
        <w:t xml:space="preserve"> </w:t>
      </w:r>
      <w:r w:rsidRPr="1211FA0F" w:rsidR="00F70686">
        <w:rPr>
          <w:rFonts w:ascii="Grotesque" w:hAnsi="Grotesque"/>
          <w:i w:val="1"/>
          <w:iCs w:val="1"/>
          <w:color w:val="6F6F6F"/>
          <w:sz w:val="22"/>
          <w:szCs w:val="22"/>
        </w:rPr>
        <w:t xml:space="preserve"> </w:t>
      </w:r>
      <w:r w:rsidRPr="1211FA0F" w:rsidR="00F70686">
        <w:rPr>
          <w:rFonts w:ascii="Grotesque" w:hAnsi="Grotesque"/>
          <w:color w:val="6F6F6F"/>
          <w:sz w:val="22"/>
          <w:szCs w:val="22"/>
        </w:rPr>
        <w:t xml:space="preserve">                             </w:t>
      </w:r>
      <w:r w:rsidR="00F70686">
        <w:drawing>
          <wp:inline wp14:editId="3847C97C" wp14:anchorId="773F76F0">
            <wp:extent cx="1711508" cy="942975"/>
            <wp:effectExtent l="0" t="0" r="3175" b="0"/>
            <wp:docPr id="2" name="Picture 2" descr="Logo&#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0e7cb46a60d841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1508" cy="942975"/>
                    </a:xfrm>
                    <a:prstGeom prst="rect">
                      <a:avLst/>
                    </a:prstGeom>
                  </pic:spPr>
                </pic:pic>
              </a:graphicData>
            </a:graphic>
          </wp:inline>
        </w:drawing>
      </w:r>
    </w:p>
    <w:p w:rsidRPr="003D7AF7" w:rsidR="00F70686" w:rsidP="00F70686" w:rsidRDefault="00F70686" w14:paraId="710BC9DA" w14:textId="77777777">
      <w:pPr>
        <w:pStyle w:val="NormalWeb"/>
        <w:shd w:val="clear" w:color="auto" w:fill="FFFFFF"/>
        <w:spacing w:before="0" w:beforeAutospacing="0" w:after="0" w:afterAutospacing="0" w:line="480" w:lineRule="auto"/>
        <w:rPr>
          <w:rFonts w:ascii="Brandon Grotesque Regular" w:hAnsi="Brandon Grotesque Regular"/>
          <w:color w:val="6F6F6F"/>
          <w:sz w:val="22"/>
          <w:szCs w:val="22"/>
        </w:rPr>
      </w:pPr>
      <w:r w:rsidRPr="003D7AF7">
        <w:rPr>
          <w:rFonts w:ascii="Brandon Grotesque Regular" w:hAnsi="Brandon Grotesque Regular"/>
          <w:color w:val="6F6F6F"/>
          <w:sz w:val="22"/>
          <w:szCs w:val="22"/>
        </w:rPr>
        <w:t>News provided by Illinois Association of Court Appointed Special Advocates</w:t>
      </w:r>
    </w:p>
    <w:p w:rsidRPr="003D7AF7" w:rsidR="00F70686" w:rsidP="1211FA0F" w:rsidRDefault="00F70686" w14:paraId="6C4BA11C" w14:textId="1540EB75">
      <w:pPr>
        <w:pStyle w:val="NormalWeb"/>
        <w:shd w:val="clear" w:color="auto" w:fill="FFFFFF" w:themeFill="background1"/>
        <w:spacing w:before="0" w:beforeAutospacing="off" w:after="0" w:afterAutospacing="off" w:line="480" w:lineRule="auto"/>
        <w:rPr>
          <w:rFonts w:ascii="Brandon Grotesque Regular" w:hAnsi="Brandon Grotesque Regular"/>
          <w:color w:val="6F6F6F"/>
          <w:sz w:val="20"/>
          <w:szCs w:val="20"/>
        </w:rPr>
      </w:pPr>
      <w:r w:rsidRPr="48FC1DB8" w:rsidR="00F70686">
        <w:rPr>
          <w:rFonts w:ascii="Brandon Grotesque Regular" w:hAnsi="Brandon Grotesque Regular"/>
          <w:color w:val="6F6F6F"/>
          <w:sz w:val="22"/>
          <w:szCs w:val="22"/>
        </w:rPr>
        <w:t>March 31,</w:t>
      </w:r>
      <w:r w:rsidRPr="48FC1DB8" w:rsidR="00F70686">
        <w:rPr>
          <w:rFonts w:ascii="Brandon Grotesque Regular" w:hAnsi="Brandon Grotesque Regular"/>
          <w:color w:val="6F6F6F"/>
          <w:sz w:val="22"/>
          <w:szCs w:val="22"/>
        </w:rPr>
        <w:t xml:space="preserve"> </w:t>
      </w:r>
      <w:r w:rsidRPr="48FC1DB8" w:rsidR="00F70686">
        <w:rPr>
          <w:rFonts w:ascii="Brandon Grotesque Regular" w:hAnsi="Brandon Grotesque Regular"/>
          <w:color w:val="6F6F6F"/>
          <w:sz w:val="22"/>
          <w:szCs w:val="22"/>
        </w:rPr>
        <w:t>2022,</w:t>
      </w:r>
      <w:r w:rsidRPr="48FC1DB8" w:rsidR="00F70686">
        <w:rPr>
          <w:rFonts w:ascii="Brandon Grotesque Regular" w:hAnsi="Brandon Grotesque Regular"/>
          <w:color w:val="6F6F6F"/>
          <w:sz w:val="22"/>
          <w:szCs w:val="22"/>
        </w:rPr>
        <w:t xml:space="preserve"> 1</w:t>
      </w:r>
      <w:r w:rsidRPr="48FC1DB8" w:rsidR="00F70686">
        <w:rPr>
          <w:rFonts w:ascii="Brandon Grotesque Regular" w:hAnsi="Brandon Grotesque Regular"/>
          <w:color w:val="6F6F6F"/>
          <w:sz w:val="22"/>
          <w:szCs w:val="22"/>
        </w:rPr>
        <w:t>:00pm</w:t>
      </w:r>
      <w:r w:rsidRPr="48FC1DB8" w:rsidR="00F70686">
        <w:rPr>
          <w:rFonts w:ascii="Brandon Grotesque Regular" w:hAnsi="Brandon Grotesque Regular"/>
          <w:color w:val="6F6F6F"/>
          <w:sz w:val="22"/>
          <w:szCs w:val="22"/>
        </w:rPr>
        <w:t xml:space="preserve"> CST </w:t>
      </w:r>
    </w:p>
    <w:p w:rsidRPr="007843FA" w:rsidR="00F70686" w:rsidP="48FC1DB8" w:rsidRDefault="00F70686" w14:paraId="34113C22" w14:textId="4B9647FA">
      <w:pPr>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00F70686">
        <w:rPr>
          <w:rFonts w:ascii="Georgia" w:hAnsi="Georgia"/>
          <w:color w:val="6F6F6F"/>
          <w:sz w:val="20"/>
          <w:szCs w:val="20"/>
        </w:rPr>
        <w:t>________________________________________________________________________</w:t>
      </w:r>
      <w:r w:rsidRPr="48FC1DB8" w:rsidR="00F70686">
        <w:rPr>
          <w:rFonts w:ascii="Georgia Pro" w:hAnsi="Georgia Pro" w:eastAsia="Georgia Pro" w:cs="Georgia Pro"/>
          <w:color w:val="808080" w:themeColor="background1" w:themeTint="FF" w:themeShade="80"/>
          <w:sz w:val="18"/>
          <w:szCs w:val="18"/>
        </w:rPr>
        <w:t xml:space="preserve">Chicago, Illinois, March 31, 2022 --The Illinois Association of Court Appointed Special Advocates is pleased to announce Illinois CASA Judge of the Year, Honorable Judge Ericka Sanders serving as Juvenile Judge in Marion County; Illinois CASA Board Member of the Year, Amy Brammer serving on Macon County CASA’s board; Illinois CASA Staff Partner of the Year, Annette McAllister, Staff Administrator and Training Facilitator for CASA of West Central Illinois.   </w:t>
      </w:r>
    </w:p>
    <w:p w:rsidRPr="007843FA" w:rsidR="00F70686" w:rsidP="48FC1DB8" w:rsidRDefault="00F70686" w14:paraId="51058615" w14:textId="31FB2563">
      <w:pPr>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00F70686">
        <w:rPr>
          <w:rFonts w:ascii="Georgia Pro" w:hAnsi="Georgia Pro" w:eastAsia="Georgia Pro" w:cs="Georgia Pro"/>
          <w:color w:val="808080" w:themeColor="background1" w:themeTint="FF" w:themeShade="80"/>
          <w:sz w:val="18"/>
          <w:szCs w:val="18"/>
        </w:rPr>
        <w:t xml:space="preserve">Illinois CASA has also selected 31 volunteer advocates across the state to receive The President’s Volunteer Service Award. A letter, </w:t>
      </w:r>
      <w:r w:rsidRPr="48FC1DB8" w:rsidR="00F70686">
        <w:rPr>
          <w:rFonts w:ascii="Georgia Pro" w:hAnsi="Georgia Pro" w:eastAsia="Georgia Pro" w:cs="Georgia Pro"/>
          <w:color w:val="808080" w:themeColor="background1" w:themeTint="FF" w:themeShade="80"/>
          <w:sz w:val="18"/>
          <w:szCs w:val="18"/>
        </w:rPr>
        <w:t>certificate,</w:t>
      </w:r>
      <w:r w:rsidRPr="48FC1DB8" w:rsidR="00F70686">
        <w:rPr>
          <w:rFonts w:ascii="Georgia Pro" w:hAnsi="Georgia Pro" w:eastAsia="Georgia Pro" w:cs="Georgia Pro"/>
          <w:color w:val="808080" w:themeColor="background1" w:themeTint="FF" w:themeShade="80"/>
          <w:sz w:val="18"/>
          <w:szCs w:val="18"/>
        </w:rPr>
        <w:t xml:space="preserve"> and coin from the White House in conjunction with Points of Light Foundation will be bestowed to selected awardees during </w:t>
      </w:r>
      <w:r w:rsidRPr="48FC1DB8" w:rsidR="00F70686">
        <w:rPr>
          <w:rFonts w:ascii="Georgia Pro" w:hAnsi="Georgia Pro" w:eastAsia="Georgia Pro" w:cs="Georgia Pro"/>
          <w:color w:val="808080" w:themeColor="background1" w:themeTint="FF" w:themeShade="80"/>
          <w:sz w:val="18"/>
          <w:szCs w:val="18"/>
        </w:rPr>
        <w:t>the month of April:</w:t>
      </w:r>
    </w:p>
    <w:p w:rsidRPr="007843FA" w:rsidR="00F70686" w:rsidP="48FC1DB8" w:rsidRDefault="00F70686" w14:paraId="55EB61D8" w14:textId="6192562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Advocacy Network for Children serving Adams, Hancock, Morgan, Pike, Schuyler, Brown and Cass counties- Gold Awardee</w:t>
      </w:r>
    </w:p>
    <w:p w:rsidRPr="007843FA" w:rsidR="00F70686" w:rsidP="48FC1DB8" w:rsidRDefault="00F70686" w14:paraId="59BAED76" w14:textId="19DC51BA">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Boone County CASA- Bronze Awardee</w:t>
      </w:r>
    </w:p>
    <w:p w:rsidRPr="007843FA" w:rsidR="00F70686" w:rsidP="48FC1DB8" w:rsidRDefault="00F70686" w14:paraId="3EB2D7FB" w14:textId="570CF03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Champaign County CASA-Bronze Awardee</w:t>
      </w:r>
    </w:p>
    <w:p w:rsidRPr="007843FA" w:rsidR="00F70686" w:rsidP="48FC1DB8" w:rsidRDefault="00F70686" w14:paraId="4E656CF5" w14:textId="7E624073">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East Central Illinois serving Coles and Cumberland counties- Bronze Awardee</w:t>
      </w:r>
    </w:p>
    <w:p w:rsidRPr="007843FA" w:rsidR="00F70686" w:rsidP="48FC1DB8" w:rsidRDefault="00F70686" w14:paraId="690FCF14" w14:textId="641B4427">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DeKalb County-Silver Awardee</w:t>
      </w:r>
    </w:p>
    <w:p w:rsidRPr="007843FA" w:rsidR="00F70686" w:rsidP="48FC1DB8" w:rsidRDefault="00F70686" w14:paraId="290D937A" w14:textId="4BFF180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DuPage County-Bronze Awardee</w:t>
      </w:r>
    </w:p>
    <w:p w:rsidRPr="007843FA" w:rsidR="00F70686" w:rsidP="48FC1DB8" w:rsidRDefault="00F70686" w14:paraId="4D87963A" w14:textId="1706FE18">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Effingham County-Bronze Awardee</w:t>
      </w:r>
    </w:p>
    <w:p w:rsidRPr="007843FA" w:rsidR="00F70686" w:rsidP="48FC1DB8" w:rsidRDefault="00F70686" w14:paraId="5C9A835C" w14:textId="5353970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Franklin and Hamilton Counties-Bronze Awardee</w:t>
      </w:r>
    </w:p>
    <w:p w:rsidRPr="007843FA" w:rsidR="00F70686" w:rsidP="48FC1DB8" w:rsidRDefault="00F70686" w14:paraId="7F5EFE48" w14:textId="04EE9E54">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Jefferson County-Silver Awardee</w:t>
      </w:r>
    </w:p>
    <w:p w:rsidRPr="007843FA" w:rsidR="00F70686" w:rsidP="48FC1DB8" w:rsidRDefault="00F70686" w14:paraId="33C3F9FF" w14:textId="55DAB949">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Jersey County CASA-Bronze Awardee</w:t>
      </w:r>
    </w:p>
    <w:p w:rsidRPr="007843FA" w:rsidR="00F70686" w:rsidP="48FC1DB8" w:rsidRDefault="00F70686" w14:paraId="28C3A10D" w14:textId="336F9AA7">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Kane County-Bronze Awardee</w:t>
      </w:r>
    </w:p>
    <w:p w:rsidRPr="007843FA" w:rsidR="00F70686" w:rsidP="48FC1DB8" w:rsidRDefault="00F70686" w14:paraId="30285ADF" w14:textId="54691A1A">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Kankakee County-Bronze Awardee</w:t>
      </w:r>
    </w:p>
    <w:p w:rsidRPr="007843FA" w:rsidR="00F70686" w:rsidP="48FC1DB8" w:rsidRDefault="00F70686" w14:paraId="7E7CA737" w14:textId="31F3A9BB">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Kendall County-Lifetime Awardee</w:t>
      </w:r>
    </w:p>
    <w:p w:rsidRPr="007843FA" w:rsidR="00F70686" w:rsidP="48FC1DB8" w:rsidRDefault="00F70686" w14:paraId="308F5FFD" w14:textId="5A5E336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Lake County-Lifetime Awardee</w:t>
      </w:r>
    </w:p>
    <w:p w:rsidRPr="007843FA" w:rsidR="00F70686" w:rsidP="48FC1DB8" w:rsidRDefault="00F70686" w14:paraId="18FB55EE" w14:textId="4CB3E517">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LaSalle County CASA-Lifetime Awardee</w:t>
      </w:r>
    </w:p>
    <w:p w:rsidRPr="007843FA" w:rsidR="00F70686" w:rsidP="48FC1DB8" w:rsidRDefault="00F70686" w14:paraId="18C3C369" w14:textId="5ECA433A">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the 15</w:t>
      </w:r>
      <w:r w:rsidRPr="48FC1DB8" w:rsidR="1211FA0F">
        <w:rPr>
          <w:rFonts w:ascii="Georgia Pro" w:hAnsi="Georgia Pro" w:eastAsia="Georgia Pro" w:cs="Georgia Pro"/>
          <w:color w:val="808080" w:themeColor="background1" w:themeTint="FF" w:themeShade="80"/>
          <w:sz w:val="18"/>
          <w:szCs w:val="18"/>
          <w:vertAlign w:val="superscript"/>
        </w:rPr>
        <w:t>th</w:t>
      </w:r>
      <w:r w:rsidRPr="48FC1DB8" w:rsidR="1211FA0F">
        <w:rPr>
          <w:rFonts w:ascii="Georgia Pro" w:hAnsi="Georgia Pro" w:eastAsia="Georgia Pro" w:cs="Georgia Pro"/>
          <w:color w:val="808080" w:themeColor="background1" w:themeTint="FF" w:themeShade="80"/>
          <w:sz w:val="18"/>
          <w:szCs w:val="18"/>
        </w:rPr>
        <w:t xml:space="preserve"> Judicial Circuit serving Carroll, </w:t>
      </w:r>
      <w:r w:rsidRPr="48FC1DB8" w:rsidR="1211FA0F">
        <w:rPr>
          <w:rFonts w:ascii="Georgia Pro" w:hAnsi="Georgia Pro" w:eastAsia="Georgia Pro" w:cs="Georgia Pro"/>
          <w:color w:val="808080" w:themeColor="background1" w:themeTint="FF" w:themeShade="80"/>
          <w:sz w:val="18"/>
          <w:szCs w:val="18"/>
        </w:rPr>
        <w:t>Lee</w:t>
      </w:r>
      <w:r w:rsidRPr="48FC1DB8" w:rsidR="1211FA0F">
        <w:rPr>
          <w:rFonts w:ascii="Georgia Pro" w:hAnsi="Georgia Pro" w:eastAsia="Georgia Pro" w:cs="Georgia Pro"/>
          <w:color w:val="808080" w:themeColor="background1" w:themeTint="FF" w:themeShade="80"/>
          <w:sz w:val="18"/>
          <w:szCs w:val="18"/>
        </w:rPr>
        <w:t xml:space="preserve"> and Ogle counties-Silver Awardee</w:t>
      </w:r>
    </w:p>
    <w:p w:rsidRPr="007843FA" w:rsidR="00F70686" w:rsidP="48FC1DB8" w:rsidRDefault="00F70686" w14:paraId="4441042B" w14:textId="7E7C9C95">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Macon County CASA-Silver Awardee</w:t>
      </w:r>
    </w:p>
    <w:p w:rsidRPr="007843FA" w:rsidR="00F70686" w:rsidP="48FC1DB8" w:rsidRDefault="00F70686" w14:paraId="7A569E6F" w14:textId="55D6F9DE">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 xml:space="preserve">CASA of Southwestern Illinois serving Madison, Monroe, St. Clair and </w:t>
      </w:r>
      <w:r w:rsidRPr="48FC1DB8" w:rsidR="1211FA0F">
        <w:rPr>
          <w:rFonts w:ascii="Georgia Pro" w:hAnsi="Georgia Pro" w:eastAsia="Georgia Pro" w:cs="Georgia Pro"/>
          <w:color w:val="808080" w:themeColor="background1" w:themeTint="FF" w:themeShade="80"/>
          <w:sz w:val="18"/>
          <w:szCs w:val="18"/>
        </w:rPr>
        <w:t>Randolph</w:t>
      </w:r>
      <w:r w:rsidRPr="48FC1DB8" w:rsidR="1211FA0F">
        <w:rPr>
          <w:rFonts w:ascii="Georgia Pro" w:hAnsi="Georgia Pro" w:eastAsia="Georgia Pro" w:cs="Georgia Pro"/>
          <w:color w:val="808080" w:themeColor="background1" w:themeTint="FF" w:themeShade="80"/>
          <w:sz w:val="18"/>
          <w:szCs w:val="18"/>
        </w:rPr>
        <w:t xml:space="preserve"> counties-2 Silver Awardees</w:t>
      </w:r>
    </w:p>
    <w:p w:rsidRPr="007843FA" w:rsidR="00F70686" w:rsidP="48FC1DB8" w:rsidRDefault="00F70686" w14:paraId="0EA00B87" w14:textId="7857AAF0">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Marion County-Bronze Awardee</w:t>
      </w:r>
    </w:p>
    <w:p w:rsidRPr="007843FA" w:rsidR="00F70686" w:rsidP="48FC1DB8" w:rsidRDefault="00F70686" w14:paraId="77771B55" w14:textId="22AB9C34">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McHenry County-Bronze Awardee</w:t>
      </w:r>
    </w:p>
    <w:p w:rsidRPr="007843FA" w:rsidR="00F70686" w:rsidP="48FC1DB8" w:rsidRDefault="00F70686" w14:paraId="64053FB3" w14:textId="1203F21E">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McLean County-Bronze Awardee</w:t>
      </w:r>
    </w:p>
    <w:p w:rsidRPr="007843FA" w:rsidR="00F70686" w:rsidP="48FC1DB8" w:rsidRDefault="00F70686" w14:paraId="4B1483FF" w14:textId="542E5AC1">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the 10</w:t>
      </w:r>
      <w:r w:rsidRPr="48FC1DB8" w:rsidR="1211FA0F">
        <w:rPr>
          <w:rFonts w:ascii="Georgia Pro" w:hAnsi="Georgia Pro" w:eastAsia="Georgia Pro" w:cs="Georgia Pro"/>
          <w:color w:val="808080" w:themeColor="background1" w:themeTint="FF" w:themeShade="80"/>
          <w:sz w:val="18"/>
          <w:szCs w:val="18"/>
          <w:vertAlign w:val="superscript"/>
        </w:rPr>
        <w:t>th</w:t>
      </w:r>
      <w:r w:rsidRPr="48FC1DB8" w:rsidR="1211FA0F">
        <w:rPr>
          <w:rFonts w:ascii="Georgia Pro" w:hAnsi="Georgia Pro" w:eastAsia="Georgia Pro" w:cs="Georgia Pro"/>
          <w:color w:val="808080" w:themeColor="background1" w:themeTint="FF" w:themeShade="80"/>
          <w:sz w:val="18"/>
          <w:szCs w:val="18"/>
        </w:rPr>
        <w:t xml:space="preserve"> Judicial Circuit-Silver Awardee</w:t>
      </w:r>
    </w:p>
    <w:p w:rsidRPr="007843FA" w:rsidR="00F70686" w:rsidP="48FC1DB8" w:rsidRDefault="00F70686" w14:paraId="11A9247C" w14:textId="6E5D4DEA">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Every Child serving Rock Island County-Bronze Awardee</w:t>
      </w:r>
    </w:p>
    <w:p w:rsidRPr="007843FA" w:rsidR="00F70686" w:rsidP="48FC1DB8" w:rsidRDefault="00F70686" w14:paraId="6157F266" w14:textId="6D1371DF">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Saline County-Bronze Awardee</w:t>
      </w:r>
    </w:p>
    <w:p w:rsidRPr="007843FA" w:rsidR="00F70686" w:rsidP="48FC1DB8" w:rsidRDefault="00F70686" w14:paraId="11F050B3" w14:textId="428F857C">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Sangamon County CASA-Bronze Awardee</w:t>
      </w:r>
    </w:p>
    <w:p w:rsidRPr="007843FA" w:rsidR="00F70686" w:rsidP="48FC1DB8" w:rsidRDefault="00F70686" w14:paraId="04AD9B6C" w14:textId="4C4726BA">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Vermillion and Edgar Counties-Bronze Awardee</w:t>
      </w:r>
    </w:p>
    <w:p w:rsidRPr="007843FA" w:rsidR="00F70686" w:rsidP="48FC1DB8" w:rsidRDefault="00F70686" w14:paraId="17FD43DC" w14:textId="381D465E">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CASA of River Valley serving Will and Grundy counties-Bronze Awardee</w:t>
      </w:r>
    </w:p>
    <w:p w:rsidRPr="007843FA" w:rsidR="00F70686" w:rsidP="48FC1DB8" w:rsidRDefault="00F70686" w14:paraId="16CA18E9" w14:textId="6470A086">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1211FA0F">
        <w:rPr>
          <w:rFonts w:ascii="Georgia Pro" w:hAnsi="Georgia Pro" w:eastAsia="Georgia Pro" w:cs="Georgia Pro"/>
          <w:color w:val="808080" w:themeColor="background1" w:themeTint="FF" w:themeShade="80"/>
          <w:sz w:val="18"/>
          <w:szCs w:val="18"/>
        </w:rPr>
        <w:t xml:space="preserve">CASA of West Central Illinois serving Knox, Warren, </w:t>
      </w:r>
      <w:r w:rsidRPr="48FC1DB8" w:rsidR="1211FA0F">
        <w:rPr>
          <w:rFonts w:ascii="Georgia Pro" w:hAnsi="Georgia Pro" w:eastAsia="Georgia Pro" w:cs="Georgia Pro"/>
          <w:color w:val="808080" w:themeColor="background1" w:themeTint="FF" w:themeShade="80"/>
          <w:sz w:val="18"/>
          <w:szCs w:val="18"/>
        </w:rPr>
        <w:t>Henderson</w:t>
      </w:r>
      <w:r w:rsidRPr="48FC1DB8" w:rsidR="1211FA0F">
        <w:rPr>
          <w:rFonts w:ascii="Georgia Pro" w:hAnsi="Georgia Pro" w:eastAsia="Georgia Pro" w:cs="Georgia Pro"/>
          <w:color w:val="808080" w:themeColor="background1" w:themeTint="FF" w:themeShade="80"/>
          <w:sz w:val="18"/>
          <w:szCs w:val="18"/>
        </w:rPr>
        <w:t xml:space="preserve"> and McDonough counties-Bronze Awardee</w:t>
      </w:r>
    </w:p>
    <w:p w:rsidRPr="007843FA" w:rsidR="00F70686" w:rsidP="48FC1DB8" w:rsidRDefault="00F70686" w14:paraId="6F9D11D7" w14:textId="50D18730">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48FC1DB8">
        <w:rPr>
          <w:rFonts w:ascii="Georgia Pro" w:hAnsi="Georgia Pro" w:eastAsia="Georgia Pro" w:cs="Georgia Pro"/>
          <w:color w:val="808080" w:themeColor="background1" w:themeTint="FF" w:themeShade="80"/>
          <w:sz w:val="18"/>
          <w:szCs w:val="18"/>
        </w:rPr>
        <w:t>CASA of Williamson County-Bronze Awardee</w:t>
      </w:r>
    </w:p>
    <w:p w:rsidRPr="007843FA" w:rsidR="00F70686" w:rsidP="48FC1DB8" w:rsidRDefault="00F70686" w14:paraId="4601E17D" w14:textId="409E0DAE">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48FC1DB8">
        <w:rPr>
          <w:rFonts w:ascii="Georgia Pro" w:hAnsi="Georgia Pro" w:eastAsia="Georgia Pro" w:cs="Georgia Pro"/>
          <w:color w:val="808080" w:themeColor="background1" w:themeTint="FF" w:themeShade="80"/>
          <w:sz w:val="18"/>
          <w:szCs w:val="18"/>
        </w:rPr>
        <w:t>Winnebago County CASA-Silver Awardee</w:t>
      </w:r>
      <w:r w:rsidRPr="48FC1DB8" w:rsidR="00F70686">
        <w:rPr>
          <w:rFonts w:ascii="Georgia Pro" w:hAnsi="Georgia Pro" w:eastAsia="Georgia Pro" w:cs="Georgia Pro"/>
          <w:color w:val="808080" w:themeColor="background1" w:themeTint="FF" w:themeShade="80"/>
          <w:sz w:val="18"/>
          <w:szCs w:val="18"/>
        </w:rPr>
        <w:t xml:space="preserve"> </w:t>
      </w:r>
    </w:p>
    <w:p w:rsidRPr="007843FA" w:rsidR="00F70686" w:rsidP="48FC1DB8" w:rsidRDefault="00F70686" w14:paraId="0421A381" w14:textId="31B35B52">
      <w:pPr>
        <w:pStyle w:val="Normal"/>
        <w:spacing w:before="0" w:beforeAutospacing="off" w:after="270" w:afterAutospacing="off" w:line="480" w:lineRule="auto"/>
        <w:rPr>
          <w:rFonts w:ascii="Georgia Pro" w:hAnsi="Georgia Pro" w:eastAsia="Georgia Pro" w:cs="Georgia Pro"/>
          <w:color w:val="808080" w:themeColor="background1" w:themeTint="FF" w:themeShade="80"/>
          <w:sz w:val="18"/>
          <w:szCs w:val="18"/>
        </w:rPr>
      </w:pPr>
      <w:r w:rsidRPr="48FC1DB8" w:rsidR="48FC1DB8">
        <w:rPr>
          <w:rFonts w:ascii="Georgia Pro" w:hAnsi="Georgia Pro" w:eastAsia="Georgia Pro" w:cs="Georgia Pro"/>
          <w:color w:val="808080" w:themeColor="background1" w:themeTint="FF" w:themeShade="80"/>
          <w:sz w:val="18"/>
          <w:szCs w:val="18"/>
        </w:rPr>
        <w:t>April highlights Child Abuse Prevention Month and celebrates National Volunteer Month.</w:t>
      </w:r>
    </w:p>
    <w:p w:rsidRPr="007843FA" w:rsidR="00F70686" w:rsidP="48FC1DB8" w:rsidRDefault="00F70686" w14:paraId="36B87445" w14:textId="4BDE6823">
      <w:pPr>
        <w:spacing w:before="0" w:beforeAutospacing="0" w:after="270" w:afterAutospacing="0" w:line="480" w:lineRule="auto"/>
        <w:rPr>
          <w:rFonts w:ascii="Georgia Pro" w:hAnsi="Georgia Pro" w:eastAsia="Georgia Pro" w:cs="Georgia Pro"/>
          <w:noProof w:val="0"/>
          <w:color w:val="6B6B6B"/>
          <w:sz w:val="18"/>
          <w:szCs w:val="18"/>
          <w:lang w:val="en-US"/>
        </w:rPr>
      </w:pPr>
      <w:r w:rsidRPr="48FC1DB8" w:rsidR="48FC1DB8">
        <w:rPr>
          <w:rFonts w:ascii="Georgia Pro" w:hAnsi="Georgia Pro" w:eastAsia="Georgia Pro" w:cs="Georgia Pro"/>
          <w:noProof w:val="0"/>
          <w:color w:val="6B6B6B"/>
          <w:sz w:val="18"/>
          <w:szCs w:val="18"/>
          <w:lang w:val="en-US"/>
        </w:rPr>
        <w:t>“Over the last four years, Illinois CASA has doubled its reach, ensuring that today more than 10,000 Illinois children have a CASA volunteer advocate in their corner as they navigate dependency court and the child welfare system. Over 3,000 volunteers, from all over Illinois and all walks of life, donate their time to be impassioned volunteer advocates for children.</w:t>
      </w:r>
    </w:p>
    <w:p w:rsidRPr="007843FA" w:rsidR="00F70686" w:rsidP="48FC1DB8" w:rsidRDefault="00F70686" w14:paraId="2C70A52F" w14:textId="31F12E8C">
      <w:pPr>
        <w:spacing w:before="0" w:beforeAutospacing="0" w:after="270" w:afterAutospacing="0" w:line="480" w:lineRule="auto"/>
        <w:rPr>
          <w:rFonts w:ascii="Georgia Pro" w:hAnsi="Georgia Pro" w:eastAsia="Georgia Pro" w:cs="Georgia Pro"/>
          <w:color w:val="808080" w:themeColor="background1" w:themeShade="80"/>
          <w:sz w:val="18"/>
          <w:szCs w:val="18"/>
        </w:rPr>
      </w:pPr>
      <w:r w:rsidRPr="48FC1DB8" w:rsidR="48FC1DB8">
        <w:rPr>
          <w:rFonts w:ascii="Georgia Pro" w:hAnsi="Georgia Pro" w:eastAsia="Georgia Pro" w:cs="Georgia Pro"/>
          <w:noProof w:val="0"/>
          <w:color w:val="6B6B6B"/>
          <w:sz w:val="18"/>
          <w:szCs w:val="18"/>
          <w:lang w:val="en-US"/>
        </w:rPr>
        <w:t>This year, we want to celebrate that impact by recognizing and honoring our volunteers and partners, whose passion and compassion has built us a strong foundation and is the heart and soul of our work” s</w:t>
      </w:r>
      <w:r w:rsidRPr="48FC1DB8" w:rsidR="48FC1DB8">
        <w:rPr>
          <w:rFonts w:ascii="Georgia Pro" w:hAnsi="Georgia Pro" w:eastAsia="Georgia Pro" w:cs="Georgia Pro"/>
          <w:noProof w:val="0"/>
          <w:color w:val="6B6B6B"/>
          <w:sz w:val="18"/>
          <w:szCs w:val="18"/>
          <w:lang w:val="en-US"/>
        </w:rPr>
        <w:t>t</w:t>
      </w:r>
      <w:r w:rsidRPr="48FC1DB8" w:rsidR="00F70686">
        <w:rPr>
          <w:rFonts w:ascii="Georgia Pro" w:hAnsi="Georgia Pro" w:eastAsia="Georgia Pro" w:cs="Georgia Pro"/>
          <w:color w:val="808080" w:themeColor="background1" w:themeTint="FF" w:themeShade="80"/>
          <w:sz w:val="18"/>
          <w:szCs w:val="18"/>
        </w:rPr>
        <w:t>ates</w:t>
      </w:r>
      <w:r w:rsidRPr="48FC1DB8" w:rsidR="00F70686">
        <w:rPr>
          <w:rFonts w:ascii="Georgia Pro" w:hAnsi="Georgia Pro" w:eastAsia="Georgia Pro" w:cs="Georgia Pro"/>
          <w:color w:val="808080" w:themeColor="background1" w:themeTint="FF" w:themeShade="80"/>
          <w:sz w:val="18"/>
          <w:szCs w:val="18"/>
        </w:rPr>
        <w:t xml:space="preserve"> Illinois CASA CEO, Mari Christopherson. </w:t>
      </w:r>
    </w:p>
    <w:p w:rsidRPr="00F70686" w:rsidR="00F70686" w:rsidP="00F70686" w:rsidRDefault="00F70686" w14:paraId="787DD935" w14:textId="7F307753">
      <w:pPr>
        <w:pStyle w:val="NormalWeb"/>
        <w:shd w:val="clear" w:color="auto" w:fill="FFFFFF"/>
        <w:spacing w:before="0" w:beforeAutospacing="0" w:after="270" w:afterAutospacing="0" w:line="480" w:lineRule="auto"/>
        <w:rPr>
          <w:rFonts w:ascii="Georgia" w:hAnsi="Georgia"/>
          <w:sz w:val="16"/>
          <w:szCs w:val="16"/>
        </w:rPr>
      </w:pPr>
    </w:p>
    <w:p w:rsidRPr="00F70686" w:rsidR="00F70686" w:rsidP="00F70686" w:rsidRDefault="00F70686" w14:paraId="0F02BDFE" w14:textId="77777777">
      <w:pPr>
        <w:pStyle w:val="NormalWeb"/>
        <w:shd w:val="clear" w:color="auto" w:fill="FFFFFF"/>
        <w:spacing w:before="0" w:beforeAutospacing="0" w:after="270" w:afterAutospacing="0" w:line="480" w:lineRule="auto"/>
        <w:jc w:val="center"/>
      </w:pPr>
    </w:p>
    <w:p w:rsidR="009C7907" w:rsidRDefault="007843FA" w14:paraId="503B4C69" w14:textId="77777777"/>
    <w:sectPr w:rsidR="009C79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Grotesque">
    <w:altName w:val="Grotesque"/>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F258C"/>
    <w:multiLevelType w:val="multilevel"/>
    <w:tmpl w:val="2A7C1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86"/>
    <w:rsid w:val="00735114"/>
    <w:rsid w:val="00762E3B"/>
    <w:rsid w:val="007843FA"/>
    <w:rsid w:val="008B5F51"/>
    <w:rsid w:val="00A015BE"/>
    <w:rsid w:val="00F70686"/>
    <w:rsid w:val="00FC6AEE"/>
    <w:rsid w:val="0B732B53"/>
    <w:rsid w:val="0D5AE30F"/>
    <w:rsid w:val="0E9D4536"/>
    <w:rsid w:val="1211FA0F"/>
    <w:rsid w:val="1C8BBD31"/>
    <w:rsid w:val="1EA3C92E"/>
    <w:rsid w:val="1F68CB77"/>
    <w:rsid w:val="278222DB"/>
    <w:rsid w:val="2C90A624"/>
    <w:rsid w:val="2F74402F"/>
    <w:rsid w:val="3270CECB"/>
    <w:rsid w:val="36836FC5"/>
    <w:rsid w:val="38841D0D"/>
    <w:rsid w:val="396EC38A"/>
    <w:rsid w:val="39A1E82A"/>
    <w:rsid w:val="3A88ED8C"/>
    <w:rsid w:val="3E325B97"/>
    <w:rsid w:val="416B8FF0"/>
    <w:rsid w:val="43A4BEAD"/>
    <w:rsid w:val="48FC1DB8"/>
    <w:rsid w:val="4C9BA5FF"/>
    <w:rsid w:val="4F78B445"/>
    <w:rsid w:val="4FCA2B46"/>
    <w:rsid w:val="516227BB"/>
    <w:rsid w:val="52ABBF3B"/>
    <w:rsid w:val="566B57E2"/>
    <w:rsid w:val="594EF1ED"/>
    <w:rsid w:val="5B718803"/>
    <w:rsid w:val="5C1A550C"/>
    <w:rsid w:val="5D7A8778"/>
    <w:rsid w:val="615A03D2"/>
    <w:rsid w:val="637C99E8"/>
    <w:rsid w:val="666033F3"/>
    <w:rsid w:val="7063646F"/>
    <w:rsid w:val="748EA001"/>
    <w:rsid w:val="75693A97"/>
    <w:rsid w:val="77723A0C"/>
    <w:rsid w:val="7B84DB06"/>
    <w:rsid w:val="7CA104B4"/>
    <w:rsid w:val="7DA7711C"/>
    <w:rsid w:val="7E1A735E"/>
    <w:rsid w:val="7E1A735E"/>
    <w:rsid w:val="7F544A7E"/>
    <w:rsid w:val="7F9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3081"/>
  <w15:chartTrackingRefBased/>
  <w15:docId w15:val="{2FB41D10-C614-4C1D-85A0-569298ED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7068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0e7cb46a60d841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B1825A0942D47A019FF0A2718F586" ma:contentTypeVersion="13" ma:contentTypeDescription="Create a new document." ma:contentTypeScope="" ma:versionID="a195c96ee79d5fa64e862a232e9d36da">
  <xsd:schema xmlns:xsd="http://www.w3.org/2001/XMLSchema" xmlns:xs="http://www.w3.org/2001/XMLSchema" xmlns:p="http://schemas.microsoft.com/office/2006/metadata/properties" xmlns:ns2="bed74393-1434-47e5-8f4c-a1d9b5bca419" xmlns:ns3="3a33a52c-6564-4ae0-8b61-8ee1390263a7" targetNamespace="http://schemas.microsoft.com/office/2006/metadata/properties" ma:root="true" ma:fieldsID="fb83c0e3f75ccc8e855a51b1769f5f70" ns2:_="" ns3:_="">
    <xsd:import namespace="bed74393-1434-47e5-8f4c-a1d9b5bca419"/>
    <xsd:import namespace="3a33a52c-6564-4ae0-8b61-8ee139026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4393-1434-47e5-8f4c-a1d9b5bca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3a52c-6564-4ae0-8b61-8ee1390263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0DC37-F85B-496E-B74D-2D7D3657AC58}"/>
</file>

<file path=customXml/itemProps2.xml><?xml version="1.0" encoding="utf-8"?>
<ds:datastoreItem xmlns:ds="http://schemas.openxmlformats.org/officeDocument/2006/customXml" ds:itemID="{62A29A05-E97F-42F9-A449-09D1FFA3FECE}"/>
</file>

<file path=customXml/itemProps3.xml><?xml version="1.0" encoding="utf-8"?>
<ds:datastoreItem xmlns:ds="http://schemas.openxmlformats.org/officeDocument/2006/customXml" ds:itemID="{F4703D07-AF96-478B-8EBE-941D276E8C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Libby Moeller</dc:creator>
  <keywords/>
  <dc:description/>
  <lastModifiedBy>Libby Moeller</lastModifiedBy>
  <revision>4</revision>
  <dcterms:created xsi:type="dcterms:W3CDTF">2021-02-19T17:54:00.0000000Z</dcterms:created>
  <dcterms:modified xsi:type="dcterms:W3CDTF">2022-03-31T18:10:14.1903547Z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0x0101000BAB1825A0942D47A019FF0A2718F586</vt:lpwstr>
  </property>
  <property fmtid="{D5CDD505-2E9C-101B-9397-08002B2CF9AE}" pid="3" name="Order">
    <vt:r8>7682400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